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Special Learning Lesson</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My Family and General Conference</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Now that conference is over, let</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cinnamon cake" w:cs="cinnamon cake" w:eastAsia="cinnamon cake" w:hAnsi="cinnamon cake"/>
          <w:b w:val="1"/>
          <w:sz w:val="36"/>
          <w:szCs w:val="36"/>
          <w:rtl w:val="0"/>
        </w:rPr>
        <w:t xml:space="preserve">s review, and see what is most important to our family!</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General Conference can be inspiring!  Now let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take it to the next level with our families and put that inspiration to good work!</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Decide now to make general conference a priority in your life.  Decide to listen carefully and follow the teachings that are given.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 Paul V. Johnson</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Doctrine and Covenants 21:4-5</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Activity by looking through the conference talks and finding one that applies to your family!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any other activities you want to do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Orange Sherbet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General Conference</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We Thank Thee, O God, for a Prophet (Hymnal; Hymn 19)</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Doctrine and Covenants 21:4-5,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The prophets speak the word of Heavenly Father!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Words of the Prophets </w:t>
      </w:r>
    </w:p>
    <w:p w:rsidR="00000000" w:rsidDel="00000000" w:rsidP="00000000" w:rsidRDefault="00000000" w:rsidRPr="00000000">
      <w:pPr>
        <w:tabs>
          <w:tab w:val="left" w:pos="6795"/>
        </w:tabs>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Heavenly Father loves us!</w:t>
      </w:r>
    </w:p>
    <w:p w:rsidR="00000000" w:rsidDel="00000000" w:rsidP="00000000" w:rsidRDefault="00000000" w:rsidRPr="00000000">
      <w:pPr>
        <w:tabs>
          <w:tab w:val="left" w:pos="6795"/>
        </w:tabs>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 has a living prophet on the earth today who helps Him!</w:t>
      </w:r>
    </w:p>
    <w:p w:rsidR="00000000" w:rsidDel="00000000" w:rsidP="00000000" w:rsidRDefault="00000000" w:rsidRPr="00000000">
      <w:pPr>
        <w:tabs>
          <w:tab w:val="left" w:pos="6795"/>
        </w:tabs>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His name is president Monson!</w:t>
      </w:r>
    </w:p>
    <w:p w:rsidR="00000000" w:rsidDel="00000000" w:rsidP="00000000" w:rsidRDefault="00000000" w:rsidRPr="00000000">
      <w:pPr>
        <w:tabs>
          <w:tab w:val="left" w:pos="6795"/>
        </w:tabs>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President Monson tells us what Heavenly Father wants us to know.</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Review a favorite talk!</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Before FHE look for a lesson that really applies to your family.  Go through the talk and be prepared to explain to your child how that talk was important to your family.  Make a goal for your family based on that talk, write it down and post it somewhere you can see!  Remember goals should  be practical and measureable!</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General Conference Coloring Page ~ Found on lds.org (2</w:t>
      </w:r>
      <w:r w:rsidDel="00000000" w:rsidR="00000000" w:rsidRPr="00000000">
        <w:rPr>
          <w:rFonts w:ascii="cinnamon cake" w:cs="cinnamon cake" w:eastAsia="cinnamon cake" w:hAnsi="cinnamon cake"/>
          <w:sz w:val="24"/>
          <w:szCs w:val="24"/>
          <w:vertAlign w:val="superscript"/>
          <w:rtl w:val="0"/>
        </w:rPr>
        <w:t xml:space="preserve">nd</w:t>
      </w:r>
      <w:r w:rsidDel="00000000" w:rsidR="00000000" w:rsidRPr="00000000">
        <w:rPr>
          <w:rFonts w:ascii="cinnamon cake" w:cs="cinnamon cake" w:eastAsia="cinnamon cake" w:hAnsi="cinnamon cake"/>
          <w:sz w:val="24"/>
          <w:szCs w:val="24"/>
          <w:rtl w:val="0"/>
        </w:rPr>
        <w:t xml:space="preserve"> Page)</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We Thank Thee, O God, for a Prophet (Hymnal; Hymn 19)</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Orange Sherbet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why?  Because I have heard it is President Monson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favorite dessert!  That could be a fun thing to talk about with your kids, and show them how the prophets and apostles are just like us!</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Review Prophet and Apostles</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cinnamon cake" w:cs="cinnamon cake" w:eastAsia="cinnamon cake" w:hAnsi="cinnamon cake"/>
          <w:sz w:val="24"/>
          <w:szCs w:val="24"/>
          <w:rtl w:val="0"/>
        </w:rPr>
        <w:t xml:space="preserve">Look at pictures of all the prophets and apostles and tell your child their names.  There is a website I found that has a cute list of interesting things about the prophet and apostles.  They even have songs to go with each of them, it is cute, check it out!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Share a conference talk!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If you know of a family member or a friend who might be struggling with a certain topic, and it was addressed in general conference, print off a copy of the talk.  Write a short note and mail it to them.  Pray as a family that the special person can be helped.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3 </w:t>
      </w:r>
      <w:r w:rsidDel="00000000" w:rsidR="00000000" w:rsidRPr="00000000">
        <w:rPr>
          <w:rFonts w:ascii="cinnamon cake" w:cs="cinnamon cake" w:eastAsia="cinnamon cake" w:hAnsi="cinnamon cake"/>
          <w:sz w:val="24"/>
          <w:szCs w:val="24"/>
          <w:rtl w:val="0"/>
        </w:rPr>
        <w:t xml:space="preserve">~ Review Journal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If you did a conference journal, take it out and go over some of the pages as a family.  Talk about why all the people who give talks are inspired to give them and work hard and pray to know what to teach us.  We should listen carefully so we know what Heavenly Father wants us to know!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