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21</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Joseph Smith Saw Heavenly Father and Jesus Christ</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about the First Vision!</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Knowing that Joseph Smith had the First Vision is such an important part of our church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history!  It is an important part of the time when we truly had a prophet on earth who talked to God once again in these later days!  It is also an account we can learn from Joseph Smith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example o faith and obedience!</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cinnamon cake" w:cs="cinnamon cake" w:eastAsia="cinnamon cake" w:hAnsi="cinnamon cake"/>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"The Father and His Beloved Son appeared to [Joseph Smith] in answer to his prayer. And he was told how to act, as he had desired. He obeyed like a child. He was told to join none of the churches. He did as he was told. And because of his faithfulness, in the days and months and years ahead his prayers were answered with a flood of light and truth. The fulness of the gospel of Jesus Christ and the keys of the kingdom of God were restored to the earth. His humble dependence on God led to the Restoration of the gospel, with authority and sacred ordinances. Because of that Restoration, we have the chance to choose the most priceless independence to be free of the bondage of sin through the cleansing power of the Atonement of Jesus Christ."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 ~ Henry B Eyring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 ~ </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See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Joseph Smith History 1:17</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Joseph Smith Saw Heavenly Father and Jesus Christ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Suggested Treat ~ Log Cabins!  See Activities for more details!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Joseph Smith Saw Heavenly Father and Jesus Christ</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An Angel Came to Joseph Smith (Primary Hymnbook; Hymn 86)</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w:t>
      </w:r>
      <w:r w:rsidDel="00000000" w:rsidR="00000000" w:rsidRPr="00000000">
        <w:rPr>
          <w:rFonts w:ascii="cinnamon cake" w:cs="cinnamon cake" w:eastAsia="cinnamon cake" w:hAnsi="cinnamon cake"/>
          <w:sz w:val="24"/>
          <w:szCs w:val="24"/>
          <w:rtl w:val="0"/>
        </w:rPr>
        <w:t xml:space="preserve">See; see the link on the FHE website to see someone doing the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Joseph Smith History 1:17,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Joseph Smith saw Heavenly Father and Jesus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First Vision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One day Joseph Smith wanted to find out which church he should go to.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to Joseph in the picture)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 decided to pray to Heavenly Father and ask him what he should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When Joseph prayed Heavenly Father and Jesus Christ appeared to him.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to picture of First Vision)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They told Joseph many things about the true church, The Church of Jesus Christ of Latter Day Saints</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Build a Log Cabin!</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Use pretzel sticks and frosting to build a log cabin!  Explain to your child that was the kind of house Joseph Smith lived in!  Eat it for dessert later!</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Joseph Smith Saw Heavenly Father and Jesus Christ</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On a Golden Springtime (Primary Hymnbook; Hymn 88)</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Eat your log cabin!</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Flannel Board story of First Vision ~ Found on lds.org</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Flannel Board Story people (you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need a flannel board you can just color them and put them on the floor in front of you).  You will need some paper fasteners for Joseph so he can move and kneel.</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The First Vision ~ March 2008 Friend</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First Vision Story told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For Little Friends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style.  Link to the story is on the Family Night Website.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r w:rsidDel="00000000" w:rsidR="00000000" w:rsidRPr="00000000">
        <w:rPr>
          <w:rFonts w:ascii="cinnamon cake" w:cs="cinnamon cake" w:eastAsia="cinnamon cake" w:hAnsi="cinnamon cake"/>
          <w:b w:val="1"/>
          <w:sz w:val="24"/>
          <w:szCs w:val="24"/>
          <w:rtl w:val="0"/>
        </w:rPr>
        <w:t xml:space="preserve">3 </w:t>
      </w:r>
      <w:r w:rsidDel="00000000" w:rsidR="00000000" w:rsidRPr="00000000">
        <w:rPr>
          <w:rFonts w:ascii="cinnamon cake" w:cs="cinnamon cake" w:eastAsia="cinnamon cake" w:hAnsi="cinnamon cake"/>
          <w:sz w:val="24"/>
          <w:szCs w:val="24"/>
          <w:rtl w:val="0"/>
        </w:rPr>
        <w:t xml:space="preserve">~ First Vision Video ~ Found on mormonvideos.blogspot.com</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The video the church put out about Joseph Smith and the first vision.  About 10 minutes long, but worth it!  Great video!  Maybe you can watch it as you eat your snack!</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83693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83693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